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F9798" w14:textId="3F6B9FC4" w:rsidR="00005FAF" w:rsidRPr="00CB107D" w:rsidRDefault="00005FAF" w:rsidP="00CB107D">
      <w:pPr>
        <w:pStyle w:val="Heading1"/>
        <w:spacing w:line="240" w:lineRule="auto"/>
      </w:pPr>
      <w:r w:rsidRPr="00CB107D">
        <w:t>Understanding enterprise agreements</w:t>
      </w:r>
    </w:p>
    <w:p w14:paraId="56D3DFF6" w14:textId="77777777" w:rsidR="00005FAF" w:rsidRPr="00CB107D" w:rsidRDefault="00005FAF" w:rsidP="00CB107D">
      <w:pPr>
        <w:pStyle w:val="Heading2"/>
      </w:pPr>
      <w:r w:rsidRPr="00CB107D">
        <w:t xml:space="preserve">Employers and employees can tailor pay and entitlements to suit their workplace by making an enterprise agreement. </w:t>
      </w:r>
    </w:p>
    <w:p w14:paraId="34DE16C9" w14:textId="2FDE75D3" w:rsidR="00213F85" w:rsidRPr="00005FAF" w:rsidRDefault="00005FAF" w:rsidP="00005FAF">
      <w:pPr>
        <w:pStyle w:val="Heading3"/>
      </w:pPr>
      <w:r w:rsidRPr="00005FAF">
        <w:t>What is an enterprise agreement?</w:t>
      </w:r>
    </w:p>
    <w:p w14:paraId="57103763" w14:textId="77777777" w:rsidR="00005FAF" w:rsidRPr="00005FAF" w:rsidRDefault="00005FAF" w:rsidP="00005FAF">
      <w:r w:rsidRPr="00005FAF">
        <w:t>An enterprise agreement is a legal document that sets pay and entitlements for employees. It covers one or more employers and some or all of their employees.</w:t>
      </w:r>
    </w:p>
    <w:p w14:paraId="048916B6" w14:textId="77777777" w:rsidR="00005FAF" w:rsidRDefault="00005FAF" w:rsidP="00005FAF">
      <w:pPr>
        <w:rPr>
          <w:b/>
          <w:bCs/>
        </w:rPr>
      </w:pPr>
      <w:r w:rsidRPr="00005FAF">
        <w:t>Once made and approved by the Fair Work Commission, an enterprise agreement replaces any awards or previous agreements that would otherwise apply.</w:t>
      </w:r>
    </w:p>
    <w:p w14:paraId="36B055DF" w14:textId="77777777" w:rsidR="00005FAF" w:rsidRDefault="00005FAF" w:rsidP="00005FAF">
      <w:pPr>
        <w:pStyle w:val="Heading3"/>
      </w:pPr>
      <w:r w:rsidRPr="00005FAF">
        <w:t>Why make an enterprise agreement?</w:t>
      </w:r>
    </w:p>
    <w:p w14:paraId="2745E5EC" w14:textId="67B66B89" w:rsidR="00213F85" w:rsidRDefault="00005FAF" w:rsidP="00005FAF">
      <w:pPr>
        <w:pStyle w:val="Heading3"/>
        <w:rPr>
          <w:b w:val="0"/>
          <w:bCs w:val="0"/>
        </w:rPr>
      </w:pPr>
      <w:r w:rsidRPr="00005FAF">
        <w:rPr>
          <w:b w:val="0"/>
          <w:bCs w:val="0"/>
        </w:rPr>
        <w:t>Making an enterprise agreement can allow employers and employees to:</w:t>
      </w:r>
    </w:p>
    <w:p w14:paraId="3D147B75" w14:textId="082E3E1A" w:rsidR="00005FAF" w:rsidRDefault="00005FAF" w:rsidP="00005FAF">
      <w:pPr>
        <w:pStyle w:val="ListParagraph"/>
        <w:numPr>
          <w:ilvl w:val="0"/>
          <w:numId w:val="5"/>
        </w:numPr>
      </w:pPr>
      <w:r>
        <w:t>create terms and conditions that suit the unique context and interests of their workplace</w:t>
      </w:r>
    </w:p>
    <w:p w14:paraId="55D11B9B" w14:textId="7A5B3CE5" w:rsidR="00005FAF" w:rsidRDefault="00005FAF" w:rsidP="00005FAF">
      <w:pPr>
        <w:pStyle w:val="ListParagraph"/>
        <w:numPr>
          <w:ilvl w:val="0"/>
          <w:numId w:val="5"/>
        </w:numPr>
      </w:pPr>
      <w:r>
        <w:t>simplify or clarify award terms</w:t>
      </w:r>
    </w:p>
    <w:p w14:paraId="521CFCEC" w14:textId="313DC914" w:rsidR="00005FAF" w:rsidRDefault="00005FAF" w:rsidP="00005FAF">
      <w:pPr>
        <w:pStyle w:val="ListParagraph"/>
        <w:numPr>
          <w:ilvl w:val="0"/>
          <w:numId w:val="5"/>
        </w:numPr>
      </w:pPr>
      <w:r>
        <w:t>provide certainty around pay and entitlements, and</w:t>
      </w:r>
    </w:p>
    <w:p w14:paraId="5DB7D1C1" w14:textId="0701EE38" w:rsidR="00005FAF" w:rsidRDefault="00005FAF" w:rsidP="00005FAF">
      <w:pPr>
        <w:pStyle w:val="ListParagraph"/>
        <w:numPr>
          <w:ilvl w:val="0"/>
          <w:numId w:val="5"/>
        </w:numPr>
      </w:pPr>
      <w:r>
        <w:t>foster a more collaborative workplace culture.</w:t>
      </w:r>
    </w:p>
    <w:p w14:paraId="235B0CED" w14:textId="12175AD8" w:rsidR="00005FAF" w:rsidRDefault="00005FAF" w:rsidP="00005FAF">
      <w:pPr>
        <w:pStyle w:val="Heading3"/>
      </w:pPr>
      <w:r>
        <w:t>How is an enterprise agreement made?</w:t>
      </w:r>
    </w:p>
    <w:p w14:paraId="3489C3F2" w14:textId="77777777" w:rsidR="00005FAF" w:rsidRDefault="00005FAF" w:rsidP="00005FAF">
      <w:r>
        <w:t>The process for making an enterprise agreement is called enterprise bargaining.</w:t>
      </w:r>
    </w:p>
    <w:p w14:paraId="242EDE20" w14:textId="77777777" w:rsidR="00005FAF" w:rsidRDefault="00005FAF" w:rsidP="00005FAF">
      <w:r>
        <w:t>It is usually done by a bargaining committee of employer and employee representatives, who negotiate terms and conditions like leave, allowances, hours of work and pay.</w:t>
      </w:r>
    </w:p>
    <w:p w14:paraId="12573E02" w14:textId="3D20CD37" w:rsidR="00005FAF" w:rsidRDefault="00005FAF" w:rsidP="00005FAF">
      <w:r>
        <w:t>Once the terms of the enterprise agreement are settled by the bargaining committee, it must be voted on by employees. Before the vote, employers must take steps to:</w:t>
      </w:r>
    </w:p>
    <w:p w14:paraId="069772DD" w14:textId="4DF30881" w:rsidR="00005FAF" w:rsidRDefault="00005FAF" w:rsidP="00005FAF">
      <w:pPr>
        <w:pStyle w:val="ListParagraph"/>
        <w:numPr>
          <w:ilvl w:val="0"/>
          <w:numId w:val="6"/>
        </w:numPr>
      </w:pPr>
      <w:r>
        <w:t>give employees access to the enterprise agreement</w:t>
      </w:r>
    </w:p>
    <w:p w14:paraId="7B1E3756" w14:textId="7F9A2250" w:rsidR="00005FAF" w:rsidRDefault="00005FAF" w:rsidP="00005FAF">
      <w:pPr>
        <w:pStyle w:val="ListParagraph"/>
        <w:numPr>
          <w:ilvl w:val="0"/>
          <w:numId w:val="6"/>
        </w:numPr>
      </w:pPr>
      <w:r>
        <w:t>explain the terms of the enterprise agreement and their impact, and</w:t>
      </w:r>
    </w:p>
    <w:p w14:paraId="19F9366E" w14:textId="0F1654A6" w:rsidR="00005FAF" w:rsidRDefault="00005FAF" w:rsidP="00005FAF">
      <w:pPr>
        <w:pStyle w:val="ListParagraph"/>
        <w:numPr>
          <w:ilvl w:val="0"/>
          <w:numId w:val="6"/>
        </w:numPr>
      </w:pPr>
      <w:r>
        <w:t>tell employees when, where and how the vote will take place.</w:t>
      </w:r>
    </w:p>
    <w:p w14:paraId="4F8AE761" w14:textId="77777777" w:rsidR="00005FAF" w:rsidRDefault="00005FAF" w:rsidP="00005FAF">
      <w:r>
        <w:t>If the majority of employees vote to approve the agreement, the vote passes.</w:t>
      </w:r>
    </w:p>
    <w:p w14:paraId="3BB9F63E" w14:textId="1EDB60BD" w:rsidR="00005FAF" w:rsidRDefault="00005FAF" w:rsidP="00005FAF">
      <w:r>
        <w:t>Learn more about the bargaining process on the Commission’s website.</w:t>
      </w:r>
    </w:p>
    <w:p w14:paraId="0F09447C" w14:textId="77777777" w:rsidR="00005FAF" w:rsidRDefault="00005FAF" w:rsidP="00005FAF"/>
    <w:p w14:paraId="79F38601" w14:textId="77777777" w:rsidR="00005FAF" w:rsidRDefault="00005FAF" w:rsidP="00005FAF"/>
    <w:p w14:paraId="22FA7884" w14:textId="0C968E68" w:rsidR="00005FAF" w:rsidRDefault="00005FAF" w:rsidP="00005FAF">
      <w:pPr>
        <w:pStyle w:val="Heading3"/>
      </w:pPr>
      <w:r>
        <w:t xml:space="preserve">How is an enterprise agreement approved? </w:t>
      </w:r>
    </w:p>
    <w:p w14:paraId="68813B78" w14:textId="14A15715" w:rsidR="00005FAF" w:rsidRDefault="00005FAF" w:rsidP="00005FAF">
      <w:r>
        <w:t>After a vote, the enterprise agreement then needs to be lodged with the Commission for approval.</w:t>
      </w:r>
    </w:p>
    <w:p w14:paraId="718BCC0B" w14:textId="77777777" w:rsidR="00005FAF" w:rsidRDefault="00005FAF" w:rsidP="00005FAF">
      <w:r>
        <w:t>Before approving it, the Commission will check that:</w:t>
      </w:r>
    </w:p>
    <w:p w14:paraId="1B1FA341" w14:textId="0D1942D1" w:rsidR="00005FAF" w:rsidRDefault="00005FAF" w:rsidP="00005FAF">
      <w:pPr>
        <w:pStyle w:val="ListParagraph"/>
        <w:numPr>
          <w:ilvl w:val="0"/>
          <w:numId w:val="7"/>
        </w:numPr>
      </w:pPr>
      <w:r>
        <w:t>the employer has taken the required formal steps in bargaining</w:t>
      </w:r>
    </w:p>
    <w:p w14:paraId="27C6C5C3" w14:textId="2D95F102" w:rsidR="00005FAF" w:rsidRDefault="00005FAF" w:rsidP="00005FAF">
      <w:pPr>
        <w:pStyle w:val="ListParagraph"/>
        <w:numPr>
          <w:ilvl w:val="0"/>
          <w:numId w:val="7"/>
        </w:numPr>
      </w:pPr>
      <w:r>
        <w:t>the employees have genuinely agreed to the enterprise agreement</w:t>
      </w:r>
    </w:p>
    <w:p w14:paraId="0F9D98D1" w14:textId="2FDB4BD9" w:rsidR="00005FAF" w:rsidRDefault="00005FAF" w:rsidP="00005FAF">
      <w:pPr>
        <w:pStyle w:val="ListParagraph"/>
        <w:numPr>
          <w:ilvl w:val="0"/>
          <w:numId w:val="7"/>
        </w:numPr>
      </w:pPr>
      <w:r>
        <w:t xml:space="preserve">the enterprise agreement contains all mandatory </w:t>
      </w:r>
      <w:r w:rsidRPr="00005FAF">
        <w:t>terms</w:t>
      </w:r>
    </w:p>
    <w:p w14:paraId="5E5CA55F" w14:textId="4BD1519C" w:rsidR="00005FAF" w:rsidRDefault="00005FAF" w:rsidP="00005FAF">
      <w:pPr>
        <w:pStyle w:val="ListParagraph"/>
        <w:numPr>
          <w:ilvl w:val="0"/>
          <w:numId w:val="7"/>
        </w:numPr>
      </w:pPr>
      <w:r>
        <w:t xml:space="preserve">the </w:t>
      </w:r>
      <w:r w:rsidR="0024650A">
        <w:t>employees are better off overall under the enterprise agreement than under any relevant awards.</w:t>
      </w:r>
    </w:p>
    <w:p w14:paraId="2793CB08" w14:textId="2A7547C7" w:rsidR="00005FAF" w:rsidRDefault="00005FAF" w:rsidP="00005FAF">
      <w:r>
        <w:t>If these requirements are met, the Commission approves the enterprise agreement.</w:t>
      </w:r>
    </w:p>
    <w:p w14:paraId="4D109DD4" w14:textId="159CB977" w:rsidR="00005FAF" w:rsidRDefault="00005FAF" w:rsidP="00005FAF">
      <w:pPr>
        <w:pStyle w:val="Heading3"/>
      </w:pPr>
      <w:r>
        <w:t>When does an enterprise agreement come into effect?</w:t>
      </w:r>
    </w:p>
    <w:p w14:paraId="1183BE69" w14:textId="77777777" w:rsidR="00005FAF" w:rsidRDefault="00005FAF" w:rsidP="00005FAF">
      <w:r>
        <w:t>The enterprise agreement comes into effect seven days after the Commission approves it, unless it specifies a later date.</w:t>
      </w:r>
    </w:p>
    <w:p w14:paraId="062C874F" w14:textId="77777777" w:rsidR="00005FAF" w:rsidRDefault="00005FAF" w:rsidP="00005FAF">
      <w:r>
        <w:t xml:space="preserve">Enterprise agreements have a nominal expiry date, but they continue to apply until they’re replaced by a new enterprise agreement or terminated by the Commission.  </w:t>
      </w:r>
    </w:p>
    <w:p w14:paraId="071DE7EA" w14:textId="3883B504" w:rsidR="00005FAF" w:rsidRDefault="00005FAF" w:rsidP="00005FAF">
      <w:pPr>
        <w:pStyle w:val="Heading3"/>
      </w:pPr>
      <w:r>
        <w:t>Are enterprise agreements enforceable?</w:t>
      </w:r>
    </w:p>
    <w:p w14:paraId="27B08A2F" w14:textId="2156AFA3" w:rsidR="00005FAF" w:rsidRDefault="00005FAF" w:rsidP="00005FAF">
      <w:r>
        <w:t>Enterprise agreements are legally enforceable documents. Employers should make sure payroll systems and other processes are fit for purpose to help them comply with the enterprise agreement’s terms. Failing to comply with an enterprise agreement can have a range of consequences, like investigations, court proceedings or serious financial penalties.</w:t>
      </w:r>
    </w:p>
    <w:p w14:paraId="6A8D2602" w14:textId="77777777" w:rsidR="00005FAF" w:rsidRDefault="00005FAF" w:rsidP="00CB107D">
      <w:pPr>
        <w:pStyle w:val="Heading2"/>
      </w:pPr>
      <w:r>
        <w:t>Who can help?</w:t>
      </w:r>
    </w:p>
    <w:p w14:paraId="43F80F51" w14:textId="284DB5F0" w:rsidR="00005FAF" w:rsidRDefault="00005FAF" w:rsidP="00005FAF">
      <w:r>
        <w:t xml:space="preserve">The </w:t>
      </w:r>
      <w:r w:rsidRPr="00CB107D">
        <w:rPr>
          <w:b/>
          <w:bCs/>
        </w:rPr>
        <w:t>Fair Work Commission</w:t>
      </w:r>
      <w:r>
        <w:t xml:space="preserve"> is the national workplace relations tribunal and registered organisations regulator.</w:t>
      </w:r>
    </w:p>
    <w:p w14:paraId="2F363797" w14:textId="1E70622E" w:rsidR="00005FAF" w:rsidRDefault="00005FAF" w:rsidP="00005FAF">
      <w:r>
        <w:t>It has a range of roles in relation to bargaining and agreement-making, including:</w:t>
      </w:r>
    </w:p>
    <w:p w14:paraId="4696E931" w14:textId="104ED052" w:rsidR="00CB107D" w:rsidRDefault="00CB107D" w:rsidP="00CB107D">
      <w:pPr>
        <w:pStyle w:val="ListParagraph"/>
        <w:numPr>
          <w:ilvl w:val="0"/>
          <w:numId w:val="8"/>
        </w:numPr>
      </w:pPr>
      <w:r w:rsidRPr="00CB107D">
        <w:t>providing support for enterprise bargaining</w:t>
      </w:r>
    </w:p>
    <w:p w14:paraId="016F2C25" w14:textId="77777777" w:rsidR="00CB107D" w:rsidRDefault="00CB107D" w:rsidP="00CB107D">
      <w:pPr>
        <w:pStyle w:val="ListParagraph"/>
        <w:numPr>
          <w:ilvl w:val="0"/>
          <w:numId w:val="8"/>
        </w:numPr>
      </w:pPr>
      <w:r>
        <w:t>assisting with a bargaining dispute</w:t>
      </w:r>
    </w:p>
    <w:p w14:paraId="599F938B" w14:textId="20FD4376" w:rsidR="00CB107D" w:rsidRDefault="00CB107D" w:rsidP="00CB107D">
      <w:pPr>
        <w:pStyle w:val="ListParagraph"/>
        <w:numPr>
          <w:ilvl w:val="0"/>
          <w:numId w:val="8"/>
        </w:numPr>
      </w:pPr>
      <w:r>
        <w:t>facilitating parties taking an interest-based approach through the Collaborative Approaches Program</w:t>
      </w:r>
    </w:p>
    <w:p w14:paraId="6456CF28" w14:textId="77777777" w:rsidR="00CB107D" w:rsidRDefault="00CB107D" w:rsidP="00CB107D">
      <w:pPr>
        <w:pStyle w:val="ListParagraph"/>
        <w:numPr>
          <w:ilvl w:val="0"/>
          <w:numId w:val="8"/>
        </w:numPr>
      </w:pPr>
      <w:r>
        <w:lastRenderedPageBreak/>
        <w:t>approving enterprise agreements</w:t>
      </w:r>
    </w:p>
    <w:p w14:paraId="71561290" w14:textId="77777777" w:rsidR="00CB107D" w:rsidRDefault="00CB107D" w:rsidP="00CB107D">
      <w:pPr>
        <w:pStyle w:val="ListParagraph"/>
        <w:numPr>
          <w:ilvl w:val="0"/>
          <w:numId w:val="8"/>
        </w:numPr>
      </w:pPr>
      <w:r>
        <w:t>dealing with applications about industrial action</w:t>
      </w:r>
    </w:p>
    <w:p w14:paraId="58D7816C" w14:textId="0E1300C6" w:rsidR="00CB107D" w:rsidRDefault="00CB107D" w:rsidP="00CB107D">
      <w:pPr>
        <w:pStyle w:val="ListParagraph"/>
        <w:numPr>
          <w:ilvl w:val="0"/>
          <w:numId w:val="8"/>
        </w:numPr>
      </w:pPr>
      <w:r>
        <w:t>helping to resolve disputes about a term under an enterprise agreement.</w:t>
      </w:r>
    </w:p>
    <w:p w14:paraId="3FE245E4" w14:textId="77777777" w:rsidR="00CB107D" w:rsidRDefault="00CB107D" w:rsidP="00CB107D">
      <w:r>
        <w:t xml:space="preserve">The </w:t>
      </w:r>
      <w:r w:rsidRPr="00CB107D">
        <w:rPr>
          <w:b/>
          <w:bCs/>
        </w:rPr>
        <w:t>Fair Work Ombudsman</w:t>
      </w:r>
      <w:r>
        <w:t xml:space="preserve"> is the national workplace regulator. </w:t>
      </w:r>
    </w:p>
    <w:p w14:paraId="55A8BFEC" w14:textId="66A01FA1" w:rsidR="00CB107D" w:rsidRDefault="00CB107D" w:rsidP="00CB107D">
      <w:r>
        <w:t>It has a number of roles in relation to enterprise agreements, including:</w:t>
      </w:r>
    </w:p>
    <w:p w14:paraId="3AAEEA7D" w14:textId="77777777" w:rsidR="00CB107D" w:rsidRDefault="00CB107D" w:rsidP="00CB107D">
      <w:pPr>
        <w:pStyle w:val="ListParagraph"/>
        <w:numPr>
          <w:ilvl w:val="0"/>
          <w:numId w:val="9"/>
        </w:numPr>
      </w:pPr>
      <w:r>
        <w:t>providing advice on pay and conditions in an enterprise agreement</w:t>
      </w:r>
    </w:p>
    <w:p w14:paraId="63669034" w14:textId="77777777" w:rsidR="00CB107D" w:rsidRDefault="00CB107D" w:rsidP="00CB107D">
      <w:pPr>
        <w:pStyle w:val="ListParagraph"/>
        <w:numPr>
          <w:ilvl w:val="0"/>
          <w:numId w:val="9"/>
        </w:numPr>
      </w:pPr>
      <w:r>
        <w:t xml:space="preserve">assisting parties to resolve disputes about entitlements in their enterprise agreement </w:t>
      </w:r>
    </w:p>
    <w:p w14:paraId="70B71013" w14:textId="77777777" w:rsidR="00CB107D" w:rsidRDefault="00CB107D" w:rsidP="00CB107D">
      <w:pPr>
        <w:pStyle w:val="ListParagraph"/>
        <w:numPr>
          <w:ilvl w:val="0"/>
          <w:numId w:val="9"/>
        </w:numPr>
      </w:pPr>
      <w:r>
        <w:t>recovering underpayments and guiding parties to compliance with their enterprise agreement</w:t>
      </w:r>
    </w:p>
    <w:p w14:paraId="5C477FDA" w14:textId="39F0AC67" w:rsidR="00005FAF" w:rsidRDefault="00CB107D" w:rsidP="00CB107D">
      <w:pPr>
        <w:pStyle w:val="ListParagraph"/>
        <w:numPr>
          <w:ilvl w:val="0"/>
          <w:numId w:val="9"/>
        </w:numPr>
      </w:pPr>
      <w:r>
        <w:t>taking action to enforce compliance with an Enterprise Agreement, where required.</w:t>
      </w:r>
    </w:p>
    <w:p w14:paraId="56D83714" w14:textId="77777777" w:rsidR="00CB107D" w:rsidRDefault="00CB107D" w:rsidP="00CB107D"/>
    <w:p w14:paraId="26ED78E0" w14:textId="5456816A" w:rsidR="00CB107D" w:rsidRPr="00CB107D" w:rsidRDefault="00CB107D" w:rsidP="00CB107D">
      <w:pPr>
        <w:rPr>
          <w:i/>
          <w:iCs/>
        </w:rPr>
      </w:pPr>
      <w:r w:rsidRPr="00CB107D">
        <w:rPr>
          <w:i/>
          <w:iCs/>
        </w:rPr>
        <w:t xml:space="preserve">For more, visit: </w:t>
      </w:r>
      <w:hyperlink r:id="rId10" w:history="1">
        <w:r w:rsidRPr="00CB107D">
          <w:rPr>
            <w:rStyle w:val="Hyperlink"/>
            <w:i/>
            <w:iCs/>
          </w:rPr>
          <w:t>www.fwc.gov.au</w:t>
        </w:r>
      </w:hyperlink>
    </w:p>
    <w:p w14:paraId="5A9C8C7C" w14:textId="15AFB0BA" w:rsidR="00CB107D" w:rsidRPr="00CB107D" w:rsidRDefault="00CB107D" w:rsidP="00CB107D">
      <w:pPr>
        <w:rPr>
          <w:i/>
          <w:iCs/>
        </w:rPr>
      </w:pPr>
      <w:r w:rsidRPr="00CB107D">
        <w:rPr>
          <w:i/>
          <w:iCs/>
        </w:rPr>
        <w:t xml:space="preserve">For more, visit: </w:t>
      </w:r>
      <w:hyperlink r:id="rId11" w:history="1">
        <w:r w:rsidRPr="00CB107D">
          <w:rPr>
            <w:rStyle w:val="Hyperlink"/>
            <w:i/>
            <w:iCs/>
          </w:rPr>
          <w:t>www.fairwork.gov.au</w:t>
        </w:r>
      </w:hyperlink>
    </w:p>
    <w:p w14:paraId="79771E17" w14:textId="52720A7A" w:rsidR="00CB107D" w:rsidRDefault="00CB107D" w:rsidP="00CB107D">
      <w:pPr>
        <w:rPr>
          <w:rStyle w:val="Emphasis"/>
        </w:rPr>
      </w:pPr>
      <w:r w:rsidRPr="0072362B">
        <w:rPr>
          <w:rStyle w:val="Emphasis"/>
        </w:rPr>
        <w:t>For videos and related resources about making enterprise agreements</w:t>
      </w:r>
      <w:r w:rsidR="00200013">
        <w:rPr>
          <w:rStyle w:val="Emphasis"/>
        </w:rPr>
        <w:t>,</w:t>
      </w:r>
      <w:r w:rsidRPr="0072362B">
        <w:rPr>
          <w:rStyle w:val="Emphasis"/>
        </w:rPr>
        <w:t xml:space="preserve"> please visit the Commission’s Online Learning Portal.</w:t>
      </w:r>
    </w:p>
    <w:p w14:paraId="7F50D47B" w14:textId="77777777" w:rsidR="0024650A" w:rsidRDefault="0024650A" w:rsidP="00CB107D">
      <w:pPr>
        <w:rPr>
          <w:rStyle w:val="Emphasis"/>
        </w:rPr>
      </w:pPr>
    </w:p>
    <w:p w14:paraId="494DBCA1" w14:textId="6F27ED3A" w:rsidR="0024650A" w:rsidRPr="0024650A" w:rsidRDefault="0024650A" w:rsidP="0024650A">
      <w:pPr>
        <w:rPr>
          <w:rStyle w:val="Emphasis"/>
          <w:i w:val="0"/>
          <w:iCs w:val="0"/>
          <w:sz w:val="18"/>
          <w:szCs w:val="18"/>
        </w:rPr>
      </w:pPr>
      <w:r w:rsidRPr="0024650A">
        <w:rPr>
          <w:sz w:val="18"/>
          <w:szCs w:val="18"/>
        </w:rPr>
        <w:t xml:space="preserve">The information contained in this document is general in nature and accurate at the time of preparation. If you are unsure about how it applies to your situation, please refer to the Commission’s website or speak with a union, industry association or a workplace relations professional. Last updated: </w:t>
      </w:r>
      <w:r w:rsidR="009B5ADE">
        <w:rPr>
          <w:sz w:val="18"/>
          <w:szCs w:val="18"/>
        </w:rPr>
        <w:t xml:space="preserve">17 </w:t>
      </w:r>
      <w:r w:rsidRPr="0024650A">
        <w:rPr>
          <w:sz w:val="18"/>
          <w:szCs w:val="18"/>
        </w:rPr>
        <w:t>October 2024.</w:t>
      </w:r>
    </w:p>
    <w:p w14:paraId="6ED700FC" w14:textId="77777777" w:rsidR="0024650A" w:rsidRPr="0072362B" w:rsidRDefault="0024650A" w:rsidP="00CB107D">
      <w:pPr>
        <w:rPr>
          <w:rStyle w:val="Emphasis"/>
        </w:rPr>
      </w:pPr>
    </w:p>
    <w:sectPr w:rsidR="0024650A" w:rsidRPr="0072362B" w:rsidSect="000A2AD8">
      <w:headerReference w:type="default" r:id="rId12"/>
      <w:footerReference w:type="default" r:id="rId13"/>
      <w:pgSz w:w="12240" w:h="15840"/>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A968E" w14:textId="77777777" w:rsidR="00D924AE" w:rsidRDefault="00D924AE" w:rsidP="00213F85">
      <w:pPr>
        <w:spacing w:after="0" w:line="240" w:lineRule="auto"/>
      </w:pPr>
      <w:r>
        <w:separator/>
      </w:r>
    </w:p>
  </w:endnote>
  <w:endnote w:type="continuationSeparator" w:id="0">
    <w:p w14:paraId="05255E95" w14:textId="77777777" w:rsidR="00D924AE" w:rsidRDefault="00D924AE" w:rsidP="00213F85">
      <w:pPr>
        <w:spacing w:after="0" w:line="240" w:lineRule="auto"/>
      </w:pPr>
      <w:r>
        <w:continuationSeparator/>
      </w:r>
    </w:p>
  </w:endnote>
  <w:endnote w:type="continuationNotice" w:id="1">
    <w:p w14:paraId="6C45893F" w14:textId="77777777" w:rsidR="00D924AE" w:rsidRDefault="00D924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881DA" w14:textId="67B85AB9" w:rsidR="00213F85" w:rsidRPr="00005FAF" w:rsidRDefault="00005FAF" w:rsidP="00005FAF">
    <w:pPr>
      <w:pStyle w:val="Footer"/>
      <w:jc w:val="right"/>
    </w:pPr>
    <w:r w:rsidRPr="00005FAF">
      <w:t>Understanding enterprise agreements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882E3" w14:textId="77777777" w:rsidR="00D924AE" w:rsidRDefault="00D924AE" w:rsidP="00213F85">
      <w:pPr>
        <w:spacing w:after="0" w:line="240" w:lineRule="auto"/>
      </w:pPr>
      <w:r>
        <w:separator/>
      </w:r>
    </w:p>
  </w:footnote>
  <w:footnote w:type="continuationSeparator" w:id="0">
    <w:p w14:paraId="121A7104" w14:textId="77777777" w:rsidR="00D924AE" w:rsidRDefault="00D924AE" w:rsidP="00213F85">
      <w:pPr>
        <w:spacing w:after="0" w:line="240" w:lineRule="auto"/>
      </w:pPr>
      <w:r>
        <w:continuationSeparator/>
      </w:r>
    </w:p>
  </w:footnote>
  <w:footnote w:type="continuationNotice" w:id="1">
    <w:p w14:paraId="731DF566" w14:textId="77777777" w:rsidR="00D924AE" w:rsidRDefault="00D924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E3E58" w14:textId="6D50E8AD" w:rsidR="00BC43C0" w:rsidRDefault="000A2AD8">
    <w:pPr>
      <w:pStyle w:val="Header"/>
    </w:pPr>
    <w:r>
      <w:rPr>
        <w:noProof/>
      </w:rPr>
      <w:drawing>
        <wp:anchor distT="0" distB="0" distL="114300" distR="114300" simplePos="0" relativeHeight="251658240" behindDoc="1" locked="0" layoutInCell="1" allowOverlap="1" wp14:anchorId="75A29A3D" wp14:editId="4B642905">
          <wp:simplePos x="0" y="0"/>
          <wp:positionH relativeFrom="column">
            <wp:posOffset>3525444</wp:posOffset>
          </wp:positionH>
          <wp:positionV relativeFrom="paragraph">
            <wp:posOffset>-10795</wp:posOffset>
          </wp:positionV>
          <wp:extent cx="2519082" cy="738498"/>
          <wp:effectExtent l="0" t="0" r="0" b="5080"/>
          <wp:wrapNone/>
          <wp:docPr id="245682460" name="Picture 2" descr="Logo for Australian Government Fair Work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29390" name="Picture 2" descr="Logo for Australian Government Fair Work Ombudsman"/>
                  <pic:cNvPicPr/>
                </pic:nvPicPr>
                <pic:blipFill rotWithShape="1">
                  <a:blip r:embed="rId1">
                    <a:extLst>
                      <a:ext uri="{28A0092B-C50C-407E-A947-70E740481C1C}">
                        <a14:useLocalDpi xmlns:a14="http://schemas.microsoft.com/office/drawing/2010/main" val="0"/>
                      </a:ext>
                    </a:extLst>
                  </a:blip>
                  <a:srcRect l="5131" r="4747"/>
                  <a:stretch/>
                </pic:blipFill>
                <pic:spPr bwMode="auto">
                  <a:xfrm>
                    <a:off x="0" y="0"/>
                    <a:ext cx="2519082" cy="7384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9475F">
      <w:rPr>
        <w:noProof/>
      </w:rPr>
      <w:drawing>
        <wp:anchor distT="0" distB="0" distL="114300" distR="114300" simplePos="0" relativeHeight="251660288" behindDoc="1" locked="0" layoutInCell="1" allowOverlap="1" wp14:anchorId="569A17CC" wp14:editId="403D68E0">
          <wp:simplePos x="0" y="0"/>
          <wp:positionH relativeFrom="margin">
            <wp:posOffset>0</wp:posOffset>
          </wp:positionH>
          <wp:positionV relativeFrom="paragraph">
            <wp:posOffset>-635</wp:posOffset>
          </wp:positionV>
          <wp:extent cx="2288540" cy="739140"/>
          <wp:effectExtent l="0" t="0" r="0" b="3810"/>
          <wp:wrapNone/>
          <wp:docPr id="2013880307" name="Picture 2" descr="Logo for Australian Government Fair Work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428443" name="Picture 2" descr="Logo for Australian Government Fair Work Commiss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8540" cy="739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97962"/>
    <w:multiLevelType w:val="hybridMultilevel"/>
    <w:tmpl w:val="0762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558C8"/>
    <w:multiLevelType w:val="hybridMultilevel"/>
    <w:tmpl w:val="69E60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96513"/>
    <w:multiLevelType w:val="hybridMultilevel"/>
    <w:tmpl w:val="9208E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A33610"/>
    <w:multiLevelType w:val="hybridMultilevel"/>
    <w:tmpl w:val="612A0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6D1B8A"/>
    <w:multiLevelType w:val="hybridMultilevel"/>
    <w:tmpl w:val="77E65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216FA3"/>
    <w:multiLevelType w:val="hybridMultilevel"/>
    <w:tmpl w:val="FCEA5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913F55"/>
    <w:multiLevelType w:val="hybridMultilevel"/>
    <w:tmpl w:val="AF38A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FD0733"/>
    <w:multiLevelType w:val="hybridMultilevel"/>
    <w:tmpl w:val="BC5EE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1F3658"/>
    <w:multiLevelType w:val="hybridMultilevel"/>
    <w:tmpl w:val="03FC3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9259235">
    <w:abstractNumId w:val="1"/>
  </w:num>
  <w:num w:numId="2" w16cid:durableId="1664046786">
    <w:abstractNumId w:val="2"/>
  </w:num>
  <w:num w:numId="3" w16cid:durableId="765729148">
    <w:abstractNumId w:val="5"/>
  </w:num>
  <w:num w:numId="4" w16cid:durableId="1349601953">
    <w:abstractNumId w:val="4"/>
  </w:num>
  <w:num w:numId="5" w16cid:durableId="1483699727">
    <w:abstractNumId w:val="8"/>
  </w:num>
  <w:num w:numId="6" w16cid:durableId="840202520">
    <w:abstractNumId w:val="6"/>
  </w:num>
  <w:num w:numId="7" w16cid:durableId="600647670">
    <w:abstractNumId w:val="3"/>
  </w:num>
  <w:num w:numId="8" w16cid:durableId="1298292484">
    <w:abstractNumId w:val="7"/>
  </w:num>
  <w:num w:numId="9" w16cid:durableId="1387340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F85"/>
    <w:rsid w:val="00005FAF"/>
    <w:rsid w:val="0001276E"/>
    <w:rsid w:val="000A2AD8"/>
    <w:rsid w:val="00107092"/>
    <w:rsid w:val="00112306"/>
    <w:rsid w:val="001C26C8"/>
    <w:rsid w:val="00200013"/>
    <w:rsid w:val="00213F85"/>
    <w:rsid w:val="0024650A"/>
    <w:rsid w:val="00350AA1"/>
    <w:rsid w:val="003C66D9"/>
    <w:rsid w:val="00486B26"/>
    <w:rsid w:val="005912AE"/>
    <w:rsid w:val="005A1070"/>
    <w:rsid w:val="005F7B32"/>
    <w:rsid w:val="0067654C"/>
    <w:rsid w:val="0072362B"/>
    <w:rsid w:val="00796858"/>
    <w:rsid w:val="007B123D"/>
    <w:rsid w:val="007D0FA3"/>
    <w:rsid w:val="00847902"/>
    <w:rsid w:val="00862381"/>
    <w:rsid w:val="008C5EE4"/>
    <w:rsid w:val="009B5ADE"/>
    <w:rsid w:val="00AA3D9D"/>
    <w:rsid w:val="00B3119A"/>
    <w:rsid w:val="00B47E2A"/>
    <w:rsid w:val="00BC43C0"/>
    <w:rsid w:val="00C24C38"/>
    <w:rsid w:val="00C301B7"/>
    <w:rsid w:val="00CB107D"/>
    <w:rsid w:val="00D34E9E"/>
    <w:rsid w:val="00D55F84"/>
    <w:rsid w:val="00D924AE"/>
    <w:rsid w:val="00E213D4"/>
    <w:rsid w:val="00E44BBB"/>
    <w:rsid w:val="00F07DEA"/>
    <w:rsid w:val="00F16D54"/>
    <w:rsid w:val="00F21F19"/>
    <w:rsid w:val="00F22DFD"/>
    <w:rsid w:val="00F43BC9"/>
    <w:rsid w:val="00FA2BBF"/>
    <w:rsid w:val="00FB62D7"/>
    <w:rsid w:val="00FD2DD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43F6C"/>
  <w15:chartTrackingRefBased/>
  <w15:docId w15:val="{A60FEA16-FE03-5541-9B30-8B705301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F85"/>
    <w:rPr>
      <w:rFonts w:asciiTheme="minorBidi" w:hAnsiTheme="minorBidi"/>
      <w:sz w:val="22"/>
      <w:szCs w:val="22"/>
    </w:rPr>
  </w:style>
  <w:style w:type="paragraph" w:styleId="Heading1">
    <w:name w:val="heading 1"/>
    <w:basedOn w:val="Heading2"/>
    <w:next w:val="Normal"/>
    <w:link w:val="Heading1Char"/>
    <w:uiPriority w:val="9"/>
    <w:qFormat/>
    <w:rsid w:val="00CB107D"/>
    <w:pPr>
      <w:outlineLvl w:val="0"/>
    </w:pPr>
    <w:rPr>
      <w:rFonts w:eastAsiaTheme="majorEastAsia"/>
      <w:spacing w:val="-10"/>
      <w:kern w:val="28"/>
      <w:sz w:val="56"/>
      <w:szCs w:val="56"/>
    </w:rPr>
  </w:style>
  <w:style w:type="paragraph" w:styleId="Heading2">
    <w:name w:val="heading 2"/>
    <w:basedOn w:val="Heading3"/>
    <w:next w:val="Normal"/>
    <w:link w:val="Heading2Char"/>
    <w:uiPriority w:val="9"/>
    <w:unhideWhenUsed/>
    <w:qFormat/>
    <w:rsid w:val="00CB107D"/>
    <w:pPr>
      <w:outlineLvl w:val="1"/>
    </w:pPr>
    <w:rPr>
      <w:sz w:val="28"/>
      <w:szCs w:val="28"/>
    </w:rPr>
  </w:style>
  <w:style w:type="paragraph" w:styleId="Heading3">
    <w:name w:val="heading 3"/>
    <w:basedOn w:val="Normal"/>
    <w:next w:val="Normal"/>
    <w:link w:val="Heading3Char"/>
    <w:uiPriority w:val="9"/>
    <w:unhideWhenUsed/>
    <w:qFormat/>
    <w:rsid w:val="00112306"/>
    <w:pPr>
      <w:spacing w:before="360" w:after="120"/>
      <w:outlineLvl w:val="2"/>
    </w:pPr>
    <w:rPr>
      <w:b/>
      <w:bCs/>
    </w:rPr>
  </w:style>
  <w:style w:type="paragraph" w:styleId="Heading4">
    <w:name w:val="heading 4"/>
    <w:basedOn w:val="Normal"/>
    <w:next w:val="Normal"/>
    <w:link w:val="Heading4Char"/>
    <w:uiPriority w:val="9"/>
    <w:semiHidden/>
    <w:unhideWhenUsed/>
    <w:qFormat/>
    <w:rsid w:val="00213F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3F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3F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3F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3F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3F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07D"/>
    <w:rPr>
      <w:rFonts w:asciiTheme="minorBidi" w:eastAsiaTheme="majorEastAsia" w:hAnsiTheme="minorBidi"/>
      <w:b/>
      <w:bCs/>
      <w:spacing w:val="-10"/>
      <w:kern w:val="28"/>
      <w:sz w:val="56"/>
      <w:szCs w:val="56"/>
    </w:rPr>
  </w:style>
  <w:style w:type="character" w:customStyle="1" w:styleId="Heading2Char">
    <w:name w:val="Heading 2 Char"/>
    <w:basedOn w:val="DefaultParagraphFont"/>
    <w:link w:val="Heading2"/>
    <w:uiPriority w:val="9"/>
    <w:rsid w:val="00CB107D"/>
    <w:rPr>
      <w:rFonts w:asciiTheme="minorBidi" w:hAnsiTheme="minorBidi"/>
      <w:b/>
      <w:bCs/>
      <w:sz w:val="28"/>
      <w:szCs w:val="28"/>
    </w:rPr>
  </w:style>
  <w:style w:type="character" w:customStyle="1" w:styleId="Heading3Char">
    <w:name w:val="Heading 3 Char"/>
    <w:basedOn w:val="DefaultParagraphFont"/>
    <w:link w:val="Heading3"/>
    <w:uiPriority w:val="9"/>
    <w:rsid w:val="00112306"/>
    <w:rPr>
      <w:rFonts w:asciiTheme="minorBidi" w:hAnsiTheme="minorBidi"/>
      <w:b/>
      <w:bCs/>
      <w:sz w:val="22"/>
      <w:szCs w:val="22"/>
    </w:rPr>
  </w:style>
  <w:style w:type="character" w:customStyle="1" w:styleId="Heading4Char">
    <w:name w:val="Heading 4 Char"/>
    <w:basedOn w:val="DefaultParagraphFont"/>
    <w:link w:val="Heading4"/>
    <w:uiPriority w:val="9"/>
    <w:semiHidden/>
    <w:rsid w:val="00213F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3F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3F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3F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3F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3F85"/>
    <w:rPr>
      <w:rFonts w:eastAsiaTheme="majorEastAsia" w:cstheme="majorBidi"/>
      <w:color w:val="272727" w:themeColor="text1" w:themeTint="D8"/>
    </w:rPr>
  </w:style>
  <w:style w:type="paragraph" w:styleId="Title">
    <w:name w:val="Title"/>
    <w:basedOn w:val="Normal"/>
    <w:next w:val="Normal"/>
    <w:link w:val="TitleChar"/>
    <w:uiPriority w:val="10"/>
    <w:qFormat/>
    <w:rsid w:val="00112306"/>
    <w:pPr>
      <w:spacing w:after="360" w:line="240" w:lineRule="auto"/>
      <w:contextualSpacing/>
    </w:pPr>
    <w:rPr>
      <w:rFonts w:eastAsiaTheme="majorEastAsia"/>
      <w:b/>
      <w:bCs/>
      <w:spacing w:val="-10"/>
      <w:kern w:val="28"/>
      <w:sz w:val="56"/>
      <w:szCs w:val="56"/>
    </w:rPr>
  </w:style>
  <w:style w:type="character" w:customStyle="1" w:styleId="TitleChar">
    <w:name w:val="Title Char"/>
    <w:basedOn w:val="DefaultParagraphFont"/>
    <w:link w:val="Title"/>
    <w:uiPriority w:val="10"/>
    <w:rsid w:val="00112306"/>
    <w:rPr>
      <w:rFonts w:asciiTheme="minorBidi" w:eastAsiaTheme="majorEastAsia" w:hAnsiTheme="minorBidi"/>
      <w:b/>
      <w:bCs/>
      <w:spacing w:val="-10"/>
      <w:kern w:val="28"/>
      <w:sz w:val="56"/>
      <w:szCs w:val="56"/>
    </w:rPr>
  </w:style>
  <w:style w:type="paragraph" w:styleId="Subtitle">
    <w:name w:val="Subtitle"/>
    <w:basedOn w:val="Normal"/>
    <w:next w:val="Normal"/>
    <w:link w:val="SubtitleChar"/>
    <w:uiPriority w:val="11"/>
    <w:qFormat/>
    <w:rsid w:val="00213F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3F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3F85"/>
    <w:pPr>
      <w:spacing w:before="160"/>
      <w:jc w:val="center"/>
    </w:pPr>
    <w:rPr>
      <w:i/>
      <w:iCs/>
      <w:color w:val="404040" w:themeColor="text1" w:themeTint="BF"/>
    </w:rPr>
  </w:style>
  <w:style w:type="character" w:customStyle="1" w:styleId="QuoteChar">
    <w:name w:val="Quote Char"/>
    <w:basedOn w:val="DefaultParagraphFont"/>
    <w:link w:val="Quote"/>
    <w:uiPriority w:val="29"/>
    <w:rsid w:val="00213F85"/>
    <w:rPr>
      <w:i/>
      <w:iCs/>
      <w:color w:val="404040" w:themeColor="text1" w:themeTint="BF"/>
    </w:rPr>
  </w:style>
  <w:style w:type="paragraph" w:styleId="ListParagraph">
    <w:name w:val="List Paragraph"/>
    <w:basedOn w:val="Normal"/>
    <w:uiPriority w:val="34"/>
    <w:qFormat/>
    <w:rsid w:val="00213F85"/>
    <w:pPr>
      <w:ind w:left="720"/>
      <w:contextualSpacing/>
    </w:pPr>
  </w:style>
  <w:style w:type="character" w:styleId="IntenseEmphasis">
    <w:name w:val="Intense Emphasis"/>
    <w:basedOn w:val="DefaultParagraphFont"/>
    <w:uiPriority w:val="21"/>
    <w:qFormat/>
    <w:rsid w:val="00213F85"/>
    <w:rPr>
      <w:i/>
      <w:iCs/>
      <w:color w:val="0F4761" w:themeColor="accent1" w:themeShade="BF"/>
    </w:rPr>
  </w:style>
  <w:style w:type="paragraph" w:styleId="IntenseQuote">
    <w:name w:val="Intense Quote"/>
    <w:basedOn w:val="Normal"/>
    <w:next w:val="Normal"/>
    <w:link w:val="IntenseQuoteChar"/>
    <w:uiPriority w:val="30"/>
    <w:qFormat/>
    <w:rsid w:val="00213F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3F85"/>
    <w:rPr>
      <w:i/>
      <w:iCs/>
      <w:color w:val="0F4761" w:themeColor="accent1" w:themeShade="BF"/>
    </w:rPr>
  </w:style>
  <w:style w:type="character" w:styleId="IntenseReference">
    <w:name w:val="Intense Reference"/>
    <w:basedOn w:val="DefaultParagraphFont"/>
    <w:uiPriority w:val="32"/>
    <w:qFormat/>
    <w:rsid w:val="00213F85"/>
    <w:rPr>
      <w:b/>
      <w:bCs/>
      <w:smallCaps/>
      <w:color w:val="0F4761" w:themeColor="accent1" w:themeShade="BF"/>
      <w:spacing w:val="5"/>
    </w:rPr>
  </w:style>
  <w:style w:type="character" w:styleId="Hyperlink">
    <w:name w:val="Hyperlink"/>
    <w:basedOn w:val="DefaultParagraphFont"/>
    <w:uiPriority w:val="99"/>
    <w:unhideWhenUsed/>
    <w:rsid w:val="00213F85"/>
    <w:rPr>
      <w:color w:val="467886" w:themeColor="hyperlink"/>
      <w:u w:val="single"/>
    </w:rPr>
  </w:style>
  <w:style w:type="character" w:styleId="UnresolvedMention">
    <w:name w:val="Unresolved Mention"/>
    <w:basedOn w:val="DefaultParagraphFont"/>
    <w:uiPriority w:val="99"/>
    <w:semiHidden/>
    <w:unhideWhenUsed/>
    <w:rsid w:val="00213F85"/>
    <w:rPr>
      <w:color w:val="605E5C"/>
      <w:shd w:val="clear" w:color="auto" w:fill="E1DFDD"/>
    </w:rPr>
  </w:style>
  <w:style w:type="paragraph" w:styleId="Header">
    <w:name w:val="header"/>
    <w:basedOn w:val="Normal"/>
    <w:link w:val="HeaderChar"/>
    <w:uiPriority w:val="99"/>
    <w:unhideWhenUsed/>
    <w:rsid w:val="00213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F85"/>
    <w:rPr>
      <w:rFonts w:asciiTheme="minorBidi" w:hAnsiTheme="minorBidi"/>
      <w:sz w:val="22"/>
      <w:szCs w:val="22"/>
    </w:rPr>
  </w:style>
  <w:style w:type="paragraph" w:styleId="Footer">
    <w:name w:val="footer"/>
    <w:basedOn w:val="Normal"/>
    <w:link w:val="FooterChar"/>
    <w:uiPriority w:val="99"/>
    <w:unhideWhenUsed/>
    <w:rsid w:val="00213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F85"/>
    <w:rPr>
      <w:rFonts w:asciiTheme="minorBidi" w:hAnsiTheme="minorBidi"/>
      <w:sz w:val="22"/>
      <w:szCs w:val="22"/>
    </w:rPr>
  </w:style>
  <w:style w:type="character" w:styleId="Emphasis">
    <w:name w:val="Emphasis"/>
    <w:uiPriority w:val="20"/>
    <w:qFormat/>
    <w:rsid w:val="007236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irwork.gov.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fw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PDCDescription xmlns="53a98cf3-46d4-4466-8023-bde65c48be9a" xsi:nil="true"/>
    <CPDCSystemMessage xmlns="cd44215e-42a6-4a4f-905a-200d92c3b38f">Document published</CPDCSystemMessage>
    <TaxCatchAll xmlns="cd44215e-42a6-4a4f-905a-200d92c3b38f">
      <Value>347</Value>
      <Value>337</Value>
    </TaxCatchAll>
    <CPDCPublishedDate xmlns="53a98cf3-46d4-4466-8023-bde65c48be9a">2024-10-15T02:36:25+00:00</CPDCPublishedDate>
    <lcf76f155ced4ddcb4097134ff3c332f xmlns="3df047bf-bf0f-4985-9e9c-c5a0f9087e82">
      <Terms xmlns="http://schemas.microsoft.com/office/infopath/2007/PartnerControls"/>
    </lcf76f155ced4ddcb4097134ff3c332f>
    <CPDCTargetLocations xmlns="53a98cf3-46d4-4466-8023-bde65c48be9a">blob|/$web/documents/resources/understanding-enterprise-agreements-2024-10-14.docx</CPDCTargetLocations>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2024-10-13T13:00:00+00:00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Resources</TermName>
          <TermId xmlns="http://schemas.microsoft.com/office/infopath/2007/PartnerControls">6985e0d4-b3e8-4770-9164-6bbeaccecd3f</TermId>
        </TermInfo>
      </Terms>
    </g42197faab784ee7b26608eedd7ac8f6>
    <CPDCSubject xmlns="53a98cf3-46d4-4466-8023-bde65c48be9a" xsi:nil="true"/>
    <CaseHQSourceDocPath xmlns="53a98cf3-46d4-4466-8023-bde65c48be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Resources Document" ma:contentTypeID="0x010100E24154AD03135D4C87958BD74C4E26F31F00F90BF96559695446BA28255534C75351" ma:contentTypeVersion="14" ma:contentTypeDescription="" ma:contentTypeScope="" ma:versionID="ce4de6696ae70e81a63eb1bc152691f6">
  <xsd:schema xmlns:xsd="http://www.w3.org/2001/XMLSchema" xmlns:xs="http://www.w3.org/2001/XMLSchema" xmlns:p="http://schemas.microsoft.com/office/2006/metadata/properties" xmlns:ns2="53a98cf3-46d4-4466-8023-bde65c48be9a" xmlns:ns3="cd44215e-42a6-4a4f-905a-200d92c3b38f" xmlns:ns4="3df047bf-bf0f-4985-9e9c-c5a0f9087e82" targetNamespace="http://schemas.microsoft.com/office/2006/metadata/properties" ma:root="true" ma:fieldsID="bdfbf0b239c42fbe9acce201a03554b1" ns2:_="" ns3:_="" ns4:_="">
    <xsd:import namespace="53a98cf3-46d4-4466-8023-bde65c48be9a"/>
    <xsd:import namespace="cd44215e-42a6-4a4f-905a-200d92c3b38f"/>
    <xsd:import namespace="3df047bf-bf0f-4985-9e9c-c5a0f9087e8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lcf76f155ced4ddcb4097134ff3c332f" minOccurs="0"/>
                <xsd:element ref="ns4:MediaServiceObjectDetectorVersions" minOccurs="0"/>
                <xsd:element ref="ns4:MediaServiceOCR" minOccurs="0"/>
                <xsd:element ref="ns4:MediaServiceGenerationTime" minOccurs="0"/>
                <xsd:element ref="ns4:MediaServiceEventHashCode" minOccurs="0"/>
                <xsd:element ref="ns4:MediaServiceDateTake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internalName="CPDCTargetLocations">
      <xsd:simpleType>
        <xsd:restriction base="dms:Note">
          <xsd:maxLength value="255"/>
        </xsd:restriction>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internalName="CaseHQSourceDocPath">
      <xsd:simpleType>
        <xsd:restriction base="dms:Note"/>
      </xsd:simpleType>
    </xsd:element>
    <xsd:element name="CaseHQCreatedDate" ma:index="19" nillable="true" ma:displayName="CaseHQ Created Date" ma:format="DateTime" ma:internalName="CaseHQCreatedDate">
      <xsd:simpleType>
        <xsd:restriction base="dms:DateTime"/>
      </xsd:simpleType>
    </xsd:element>
    <xsd:element name="CaseHQLastModifiedDate" ma:index="20" nillable="true" ma:displayName="CaseHQ Last Modified Date" ma:format="DateTime" ma:internalName="CaseHQLastModifiedDat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internalName="CPDCSystemMessag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047bf-bf0f-4985-9e9c-c5a0f9087e82"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658db66-41a3-4219-addb-111cf97eed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4F4BD7-0F18-4D57-B761-05C25227FFEE}">
  <ds:schemaRefs>
    <ds:schemaRef ds:uri="http://schemas.microsoft.com/sharepoint/v3/contenttype/forms"/>
  </ds:schemaRefs>
</ds:datastoreItem>
</file>

<file path=customXml/itemProps2.xml><?xml version="1.0" encoding="utf-8"?>
<ds:datastoreItem xmlns:ds="http://schemas.openxmlformats.org/officeDocument/2006/customXml" ds:itemID="{A1AFAD61-5712-4016-917B-CF42772814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65688B-5CD9-45D6-B802-B01D9EE4282A}"/>
</file>

<file path=docProps/app.xml><?xml version="1.0" encoding="utf-8"?>
<Properties xmlns="http://schemas.openxmlformats.org/officeDocument/2006/extended-properties" xmlns:vt="http://schemas.openxmlformats.org/officeDocument/2006/docPropsVTypes">
  <Template>Normal.dotm</Template>
  <TotalTime>1</TotalTime>
  <Pages>3</Pages>
  <Words>651</Words>
  <Characters>3819</Characters>
  <Application>Microsoft Office Word</Application>
  <DocSecurity>0</DocSecurity>
  <Lines>76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Enterprise Agreements</dc:title>
  <dc:subject/>
  <dc:creator>Fair Work Commission</dc:creator>
  <cp:keywords/>
  <dc:description/>
  <cp:lastModifiedBy>Emma Segal</cp:lastModifiedBy>
  <cp:revision>3</cp:revision>
  <dcterms:created xsi:type="dcterms:W3CDTF">2024-10-17T22:41:00Z</dcterms:created>
  <dcterms:modified xsi:type="dcterms:W3CDTF">2024-10-17T23:04:00Z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PDCDocumentType">
    <vt:lpwstr>347;#Resources|6985e0d4-b3e8-4770-9164-6bbeaccecd3f</vt:lpwstr>
  </property>
  <property fmtid="{D5CDD505-2E9C-101B-9397-08002B2CF9AE}" pid="4" name="CPDCPublishingStatus">
    <vt:lpwstr>337;#Ready for Publishing|a509f4e6-f539-4152-8128-8485d03b17b6</vt:lpwstr>
  </property>
  <property fmtid="{D5CDD505-2E9C-101B-9397-08002B2CF9AE}" pid="5" name="ContentTypeId">
    <vt:lpwstr>0x010100E24154AD03135D4C87958BD74C4E26F31F00F90BF96559695446BA28255534C75351</vt:lpwstr>
  </property>
</Properties>
</file>